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0C318" w14:textId="2893A436" w:rsidR="006407D0" w:rsidRPr="006407D0" w:rsidRDefault="00DC5650" w:rsidP="00DA1A63">
      <w:pPr>
        <w:pStyle w:val="NoSpacing"/>
        <w:rPr>
          <w:b/>
          <w:lang w:val="nl-NL"/>
        </w:rPr>
      </w:pPr>
      <w:bookmarkStart w:id="0" w:name="_GoBack"/>
      <w:bookmarkEnd w:id="0"/>
      <w:r>
        <w:rPr>
          <w:b/>
          <w:lang w:val="nl-NL"/>
        </w:rPr>
        <w:t>Bijlage</w:t>
      </w:r>
      <w:r w:rsidR="00F65D75">
        <w:rPr>
          <w:b/>
          <w:lang w:val="nl-NL"/>
        </w:rPr>
        <w:t xml:space="preserve"> bij factsheet </w:t>
      </w:r>
      <w:r w:rsidR="00F65D75" w:rsidRPr="00F65D75">
        <w:rPr>
          <w:b/>
          <w:lang w:val="nl-NL"/>
        </w:rPr>
        <w:t xml:space="preserve">Ontwikkeling van het wetenschappelijk </w:t>
      </w:r>
      <w:proofErr w:type="spellStart"/>
      <w:r w:rsidR="00F65D75" w:rsidRPr="00F65D75">
        <w:rPr>
          <w:b/>
          <w:lang w:val="nl-NL"/>
        </w:rPr>
        <w:t>onderzoeksprofiel</w:t>
      </w:r>
      <w:proofErr w:type="spellEnd"/>
      <w:r w:rsidR="00F65D75" w:rsidRPr="00F65D75">
        <w:rPr>
          <w:b/>
          <w:lang w:val="nl-NL"/>
        </w:rPr>
        <w:t xml:space="preserve"> van Nederland</w:t>
      </w:r>
      <w:r w:rsidR="00F65D75">
        <w:rPr>
          <w:b/>
          <w:lang w:val="nl-NL"/>
        </w:rPr>
        <w:t xml:space="preserve"> -</w:t>
      </w:r>
      <w:r w:rsidR="006407D0" w:rsidRPr="006407D0">
        <w:rPr>
          <w:b/>
          <w:lang w:val="nl-NL"/>
        </w:rPr>
        <w:t>Ontwikkeling van disciplines</w:t>
      </w:r>
    </w:p>
    <w:p w14:paraId="06F8E2C2" w14:textId="77777777" w:rsidR="00F65D75" w:rsidRDefault="00F65D75" w:rsidP="00DA1A63">
      <w:pPr>
        <w:pStyle w:val="NoSpacing"/>
        <w:rPr>
          <w:lang w:val="nl-NL"/>
        </w:rPr>
      </w:pPr>
    </w:p>
    <w:p w14:paraId="2AD96A14" w14:textId="2B02014E" w:rsidR="00A76463" w:rsidRDefault="00837E0F" w:rsidP="00DA1A63">
      <w:pPr>
        <w:pStyle w:val="NoSpacing"/>
        <w:rPr>
          <w:lang w:val="nl-NL"/>
        </w:rPr>
      </w:pPr>
      <w:r>
        <w:rPr>
          <w:lang w:val="nl-NL"/>
        </w:rPr>
        <w:t xml:space="preserve">Sommige </w:t>
      </w:r>
      <w:r w:rsidR="00DE74C1">
        <w:rPr>
          <w:lang w:val="nl-NL"/>
        </w:rPr>
        <w:t>wetenschaps</w:t>
      </w:r>
      <w:r>
        <w:rPr>
          <w:lang w:val="nl-NL"/>
        </w:rPr>
        <w:t xml:space="preserve">gebieden omvatten veel verschillende disciplines. Om op een meer gedetailleerd niveau iets te kunnen zeggen, zijn ook gegevens opgevraagd van de </w:t>
      </w:r>
      <w:r w:rsidR="00B9090E">
        <w:rPr>
          <w:lang w:val="nl-NL"/>
        </w:rPr>
        <w:t>disciplines</w:t>
      </w:r>
      <w:r>
        <w:rPr>
          <w:lang w:val="nl-NL"/>
        </w:rPr>
        <w:t xml:space="preserve">. Deze </w:t>
      </w:r>
      <w:r w:rsidR="00B9090E" w:rsidRPr="00B9090E">
        <w:rPr>
          <w:lang w:val="nl-NL"/>
        </w:rPr>
        <w:t xml:space="preserve">disciplines </w:t>
      </w:r>
      <w:r>
        <w:rPr>
          <w:lang w:val="nl-NL"/>
        </w:rPr>
        <w:t xml:space="preserve">zijn niet vertaalbaar naar de gebieden, maar geven </w:t>
      </w:r>
      <w:r w:rsidR="00EF3722">
        <w:rPr>
          <w:lang w:val="nl-NL"/>
        </w:rPr>
        <w:t xml:space="preserve">wel </w:t>
      </w:r>
      <w:r>
        <w:rPr>
          <w:lang w:val="nl-NL"/>
        </w:rPr>
        <w:t>een gedetailleerder beeld</w:t>
      </w:r>
      <w:r w:rsidR="00272891">
        <w:rPr>
          <w:lang w:val="nl-NL"/>
        </w:rPr>
        <w:t xml:space="preserve"> van het Nederlandse </w:t>
      </w:r>
      <w:proofErr w:type="spellStart"/>
      <w:r w:rsidR="00272891">
        <w:rPr>
          <w:lang w:val="nl-NL"/>
        </w:rPr>
        <w:t>onderzoekslandschap</w:t>
      </w:r>
      <w:proofErr w:type="spellEnd"/>
      <w:r>
        <w:rPr>
          <w:lang w:val="nl-NL"/>
        </w:rPr>
        <w:t xml:space="preserve">. </w:t>
      </w:r>
    </w:p>
    <w:p w14:paraId="63D886F7" w14:textId="1974AF24" w:rsidR="00BE30AB" w:rsidRDefault="00BE30AB" w:rsidP="00DA1A63">
      <w:pPr>
        <w:pStyle w:val="NoSpacing"/>
        <w:rPr>
          <w:lang w:val="nl-NL"/>
        </w:rPr>
      </w:pPr>
    </w:p>
    <w:p w14:paraId="7CA969A2" w14:textId="6F5614B8" w:rsidR="00D93582" w:rsidRDefault="00BE30AB" w:rsidP="00DA1A63">
      <w:pPr>
        <w:pStyle w:val="NoSpacing"/>
        <w:rPr>
          <w:lang w:val="nl-NL"/>
        </w:rPr>
      </w:pPr>
      <w:r w:rsidRPr="00BE30AB">
        <w:rPr>
          <w:lang w:val="nl-NL"/>
        </w:rPr>
        <w:t>In onderstaande figuur is per discipline de citatie-i</w:t>
      </w:r>
      <w:r w:rsidR="0078138E">
        <w:rPr>
          <w:lang w:val="nl-NL"/>
        </w:rPr>
        <w:t>mpactscore weergegeven voor 20</w:t>
      </w:r>
      <w:r w:rsidR="004A04AF">
        <w:rPr>
          <w:lang w:val="nl-NL"/>
        </w:rPr>
        <w:t>20</w:t>
      </w:r>
      <w:r w:rsidRPr="00BE30AB">
        <w:rPr>
          <w:lang w:val="nl-NL"/>
        </w:rPr>
        <w:t>. Verder is met een bolletje aan</w:t>
      </w:r>
      <w:r w:rsidR="004A04AF">
        <w:rPr>
          <w:lang w:val="nl-NL"/>
        </w:rPr>
        <w:t>gegeven wat de score was in 2004</w:t>
      </w:r>
      <w:r w:rsidRPr="00BE30AB">
        <w:rPr>
          <w:lang w:val="nl-NL"/>
        </w:rPr>
        <w:t xml:space="preserve">. </w:t>
      </w:r>
      <w:r w:rsidR="00AF0F2E">
        <w:rPr>
          <w:lang w:val="nl-NL"/>
        </w:rPr>
        <w:t>W</w:t>
      </w:r>
      <w:r w:rsidRPr="00BE30AB">
        <w:rPr>
          <w:lang w:val="nl-NL"/>
        </w:rPr>
        <w:t xml:space="preserve">e </w:t>
      </w:r>
      <w:r w:rsidR="00AF0F2E">
        <w:rPr>
          <w:lang w:val="nl-NL"/>
        </w:rPr>
        <w:t>zien</w:t>
      </w:r>
      <w:r w:rsidRPr="00BE30AB">
        <w:rPr>
          <w:lang w:val="nl-NL"/>
        </w:rPr>
        <w:t xml:space="preserve"> dat Nederland het heel goed doet. Voor bijna alle disciplines komt de waarde (ruim) boven de 1,0 uit (het mondiale gemiddelde). </w:t>
      </w:r>
      <w:r w:rsidR="00D93582" w:rsidRPr="00D93582">
        <w:rPr>
          <w:lang w:val="nl-NL"/>
        </w:rPr>
        <w:t xml:space="preserve">Alleen </w:t>
      </w:r>
      <w:proofErr w:type="spellStart"/>
      <w:r w:rsidR="00DA6004">
        <w:rPr>
          <w:lang w:val="nl-NL"/>
        </w:rPr>
        <w:t>Instruments</w:t>
      </w:r>
      <w:proofErr w:type="spellEnd"/>
      <w:r w:rsidR="00DA6004">
        <w:rPr>
          <w:lang w:val="nl-NL"/>
        </w:rPr>
        <w:t xml:space="preserve"> </w:t>
      </w:r>
      <w:proofErr w:type="spellStart"/>
      <w:r w:rsidR="00DA6004">
        <w:rPr>
          <w:lang w:val="nl-NL"/>
        </w:rPr>
        <w:t>and</w:t>
      </w:r>
      <w:proofErr w:type="spellEnd"/>
      <w:r w:rsidR="00DA6004">
        <w:rPr>
          <w:lang w:val="nl-NL"/>
        </w:rPr>
        <w:t xml:space="preserve"> </w:t>
      </w:r>
      <w:proofErr w:type="spellStart"/>
      <w:r w:rsidR="00DA6004">
        <w:rPr>
          <w:lang w:val="nl-NL"/>
        </w:rPr>
        <w:t>instrumentation</w:t>
      </w:r>
      <w:proofErr w:type="spellEnd"/>
      <w:r w:rsidR="004A04AF">
        <w:rPr>
          <w:lang w:val="nl-NL"/>
        </w:rPr>
        <w:t xml:space="preserve"> en </w:t>
      </w:r>
      <w:r w:rsidR="00D93582" w:rsidRPr="00D93582">
        <w:rPr>
          <w:lang w:val="nl-NL"/>
        </w:rPr>
        <w:t xml:space="preserve">Wiskunde </w:t>
      </w:r>
      <w:r w:rsidR="00B54BFA">
        <w:rPr>
          <w:lang w:val="nl-NL"/>
        </w:rPr>
        <w:t xml:space="preserve">scoren </w:t>
      </w:r>
      <w:r w:rsidR="004A04AF">
        <w:rPr>
          <w:lang w:val="nl-NL"/>
        </w:rPr>
        <w:t xml:space="preserve">(net) </w:t>
      </w:r>
      <w:r w:rsidR="00D93582" w:rsidRPr="00D93582">
        <w:rPr>
          <w:lang w:val="nl-NL"/>
        </w:rPr>
        <w:t xml:space="preserve">onder het wereldgemiddelde. </w:t>
      </w:r>
    </w:p>
    <w:p w14:paraId="1EBAD97F" w14:textId="0F23813F" w:rsidR="00D93582" w:rsidRDefault="00D93582" w:rsidP="00DA1A63">
      <w:pPr>
        <w:pStyle w:val="NoSpacing"/>
        <w:rPr>
          <w:lang w:val="nl-NL"/>
        </w:rPr>
      </w:pPr>
    </w:p>
    <w:p w14:paraId="2C6FBDD6" w14:textId="02FA2AE2" w:rsidR="00BE30AB" w:rsidRDefault="004E4DBA" w:rsidP="00DA1A63">
      <w:pPr>
        <w:pStyle w:val="NoSpacing"/>
        <w:rPr>
          <w:lang w:val="nl-NL"/>
        </w:rPr>
      </w:pPr>
      <w:r>
        <w:rPr>
          <w:lang w:val="nl-NL"/>
        </w:rPr>
        <w:t>Wat opvalt is de hoge waarde in 2004 voor de Multidisciplinaire tijdschriften. We zien bij andere landen een vergelijkbare hoge waarde in 2004</w:t>
      </w:r>
      <w:r w:rsidR="00EB2476">
        <w:rPr>
          <w:lang w:val="nl-NL"/>
        </w:rPr>
        <w:t xml:space="preserve"> in deze categorie</w:t>
      </w:r>
      <w:r>
        <w:rPr>
          <w:lang w:val="nl-NL"/>
        </w:rPr>
        <w:t xml:space="preserve">. Verder zien we dat een aantal categorieën onder “sociale wetenschappen” sterk gestegen zijn, zoals </w:t>
      </w:r>
      <w:proofErr w:type="spellStart"/>
      <w:r>
        <w:rPr>
          <w:lang w:val="nl-NL"/>
        </w:rPr>
        <w:t>Psychology</w:t>
      </w:r>
      <w:proofErr w:type="spellEnd"/>
      <w:r>
        <w:rPr>
          <w:lang w:val="nl-NL"/>
        </w:rPr>
        <w:t xml:space="preserve">, </w:t>
      </w:r>
      <w:proofErr w:type="spellStart"/>
      <w:r>
        <w:rPr>
          <w:lang w:val="nl-NL"/>
        </w:rPr>
        <w:t>Social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behavioral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sciences</w:t>
      </w:r>
      <w:proofErr w:type="spellEnd"/>
      <w:r>
        <w:rPr>
          <w:lang w:val="nl-NL"/>
        </w:rPr>
        <w:t xml:space="preserve"> en </w:t>
      </w:r>
      <w:proofErr w:type="spellStart"/>
      <w:r>
        <w:rPr>
          <w:lang w:val="nl-NL"/>
        </w:rPr>
        <w:t>Sociology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anthropology</w:t>
      </w:r>
      <w:proofErr w:type="spellEnd"/>
      <w:r>
        <w:rPr>
          <w:lang w:val="nl-NL"/>
        </w:rPr>
        <w:t xml:space="preserve">. </w:t>
      </w:r>
    </w:p>
    <w:p w14:paraId="71C74C91" w14:textId="0830B9FB" w:rsidR="00AB7575" w:rsidRDefault="00AB7575" w:rsidP="00DA1A63">
      <w:pPr>
        <w:pStyle w:val="NoSpacing"/>
        <w:rPr>
          <w:lang w:val="nl-NL"/>
        </w:rPr>
      </w:pPr>
    </w:p>
    <w:p w14:paraId="7EDABF21" w14:textId="2BA5C0FC" w:rsidR="00187043" w:rsidRPr="00187043" w:rsidRDefault="00DA6004" w:rsidP="00BF63A1">
      <w:pPr>
        <w:pStyle w:val="NoSpacing"/>
        <w:rPr>
          <w:lang w:val="nl-NL"/>
        </w:rPr>
      </w:pPr>
      <w:r>
        <w:rPr>
          <w:noProof/>
          <w:lang w:val="nl-NL" w:eastAsia="nl-NL"/>
        </w:rPr>
        <w:drawing>
          <wp:inline distT="0" distB="0" distL="0" distR="0" wp14:anchorId="10E95AC4" wp14:editId="07421BC1">
            <wp:extent cx="5732145" cy="5920740"/>
            <wp:effectExtent l="0" t="0" r="1905" b="381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05B82E3" w14:textId="61EAD3E1" w:rsidR="00187043" w:rsidRDefault="00187043" w:rsidP="00187043">
      <w:pPr>
        <w:pStyle w:val="NoSpacing"/>
        <w:rPr>
          <w:lang w:val="nl-NL"/>
        </w:rPr>
      </w:pPr>
    </w:p>
    <w:p w14:paraId="1137A32B" w14:textId="11C6801D" w:rsidR="00F64B44" w:rsidRPr="00405B48" w:rsidRDefault="00AB7575" w:rsidP="00DA1A63">
      <w:pPr>
        <w:pStyle w:val="NoSpacing"/>
        <w:rPr>
          <w:lang w:val="nl-NL"/>
        </w:rPr>
      </w:pPr>
      <w:r w:rsidRPr="00405B48">
        <w:rPr>
          <w:lang w:val="nl-NL"/>
        </w:rPr>
        <w:lastRenderedPageBreak/>
        <w:t xml:space="preserve">In onderstaande figuur is de procentuele stijging te zien van het aantal publicaties per </w:t>
      </w:r>
      <w:r w:rsidR="009967E5" w:rsidRPr="00405B48">
        <w:rPr>
          <w:lang w:val="nl-NL"/>
        </w:rPr>
        <w:t>discipline</w:t>
      </w:r>
      <w:r w:rsidR="00405B48" w:rsidRPr="00405B48">
        <w:rPr>
          <w:lang w:val="nl-NL"/>
        </w:rPr>
        <w:t>, over de periode 2004-2020</w:t>
      </w:r>
      <w:r w:rsidRPr="00405B48">
        <w:rPr>
          <w:lang w:val="nl-NL"/>
        </w:rPr>
        <w:t xml:space="preserve">. Te zien is dat er een grote variëteit bestaat. Waar </w:t>
      </w:r>
      <w:r w:rsidR="00405B48" w:rsidRPr="00405B48">
        <w:rPr>
          <w:lang w:val="nl-NL"/>
        </w:rPr>
        <w:t xml:space="preserve">de </w:t>
      </w:r>
      <w:proofErr w:type="spellStart"/>
      <w:r w:rsidR="00405B48" w:rsidRPr="00405B48">
        <w:rPr>
          <w:lang w:val="nl-NL"/>
        </w:rPr>
        <w:t>multidisciplinare</w:t>
      </w:r>
      <w:proofErr w:type="spellEnd"/>
      <w:r w:rsidR="00405B48" w:rsidRPr="00405B48">
        <w:rPr>
          <w:lang w:val="nl-NL"/>
        </w:rPr>
        <w:t xml:space="preserve"> tijdschriften met 1263% gestegen is</w:t>
      </w:r>
      <w:r w:rsidRPr="00405B48">
        <w:rPr>
          <w:lang w:val="nl-NL"/>
        </w:rPr>
        <w:t xml:space="preserve">, </w:t>
      </w:r>
      <w:r w:rsidR="00405B48" w:rsidRPr="00405B48">
        <w:rPr>
          <w:lang w:val="nl-NL"/>
        </w:rPr>
        <w:t xml:space="preserve">zijn de Basic life </w:t>
      </w:r>
      <w:proofErr w:type="spellStart"/>
      <w:r w:rsidR="00405B48" w:rsidRPr="00405B48">
        <w:rPr>
          <w:lang w:val="nl-NL"/>
        </w:rPr>
        <w:t>scieces</w:t>
      </w:r>
      <w:proofErr w:type="spellEnd"/>
      <w:r w:rsidR="00405B48" w:rsidRPr="00405B48">
        <w:rPr>
          <w:lang w:val="nl-NL"/>
        </w:rPr>
        <w:t xml:space="preserve"> gestegen met 45</w:t>
      </w:r>
      <w:r w:rsidR="004820ED" w:rsidRPr="00405B48">
        <w:rPr>
          <w:lang w:val="nl-NL"/>
        </w:rPr>
        <w:t>%</w:t>
      </w:r>
      <w:r w:rsidRPr="00405B48">
        <w:rPr>
          <w:lang w:val="nl-NL"/>
        </w:rPr>
        <w:t xml:space="preserve">. In de figuur zijn ook de procentuele stijgingen van de referentielanden met en zonder China opgenomen. Dan zien we dat de stijging bij </w:t>
      </w:r>
      <w:r w:rsidR="00405B48" w:rsidRPr="00405B48">
        <w:rPr>
          <w:lang w:val="nl-NL"/>
        </w:rPr>
        <w:t xml:space="preserve">de </w:t>
      </w:r>
      <w:proofErr w:type="spellStart"/>
      <w:r w:rsidR="00405B48" w:rsidRPr="00405B48">
        <w:rPr>
          <w:lang w:val="nl-NL"/>
        </w:rPr>
        <w:t>multidisciplinare</w:t>
      </w:r>
      <w:proofErr w:type="spellEnd"/>
      <w:r w:rsidR="00405B48" w:rsidRPr="00405B48">
        <w:rPr>
          <w:lang w:val="nl-NL"/>
        </w:rPr>
        <w:t xml:space="preserve"> tijdschriften </w:t>
      </w:r>
      <w:r w:rsidRPr="00405B48">
        <w:rPr>
          <w:lang w:val="nl-NL"/>
        </w:rPr>
        <w:t xml:space="preserve">inderdaad opvallend is. </w:t>
      </w:r>
      <w:r w:rsidR="00405B48" w:rsidRPr="00405B48">
        <w:rPr>
          <w:lang w:val="nl-NL"/>
        </w:rPr>
        <w:t xml:space="preserve">Daarnaast zien we opvallende stijgingen bij </w:t>
      </w:r>
      <w:proofErr w:type="spellStart"/>
      <w:r w:rsidR="00405B48" w:rsidRPr="00405B48">
        <w:rPr>
          <w:lang w:val="nl-NL"/>
        </w:rPr>
        <w:t>Political</w:t>
      </w:r>
      <w:proofErr w:type="spellEnd"/>
      <w:r w:rsidR="00405B48" w:rsidRPr="00405B48">
        <w:rPr>
          <w:lang w:val="nl-NL"/>
        </w:rPr>
        <w:t xml:space="preserve"> </w:t>
      </w:r>
      <w:proofErr w:type="spellStart"/>
      <w:r w:rsidR="00405B48" w:rsidRPr="00405B48">
        <w:rPr>
          <w:lang w:val="nl-NL"/>
        </w:rPr>
        <w:t>science</w:t>
      </w:r>
      <w:proofErr w:type="spellEnd"/>
      <w:r w:rsidR="00405B48" w:rsidRPr="00405B48">
        <w:rPr>
          <w:lang w:val="nl-NL"/>
        </w:rPr>
        <w:t xml:space="preserve"> </w:t>
      </w:r>
      <w:proofErr w:type="spellStart"/>
      <w:r w:rsidR="00405B48" w:rsidRPr="00405B48">
        <w:rPr>
          <w:lang w:val="nl-NL"/>
        </w:rPr>
        <w:t>and</w:t>
      </w:r>
      <w:proofErr w:type="spellEnd"/>
      <w:r w:rsidR="00405B48" w:rsidRPr="00405B48">
        <w:rPr>
          <w:lang w:val="nl-NL"/>
        </w:rPr>
        <w:t xml:space="preserve"> public </w:t>
      </w:r>
      <w:proofErr w:type="spellStart"/>
      <w:r w:rsidR="00405B48" w:rsidRPr="00405B48">
        <w:rPr>
          <w:lang w:val="nl-NL"/>
        </w:rPr>
        <w:t>administration</w:t>
      </w:r>
      <w:proofErr w:type="spellEnd"/>
      <w:r w:rsidR="0046464E" w:rsidRPr="00405B48">
        <w:rPr>
          <w:lang w:val="nl-NL"/>
        </w:rPr>
        <w:t>.</w:t>
      </w:r>
      <w:r w:rsidR="00F64B44" w:rsidRPr="00405B48">
        <w:rPr>
          <w:lang w:val="nl-NL"/>
        </w:rPr>
        <w:t xml:space="preserve"> </w:t>
      </w:r>
    </w:p>
    <w:p w14:paraId="20067618" w14:textId="6409F641" w:rsidR="006C71E0" w:rsidRDefault="00DA6004" w:rsidP="00DA1A63">
      <w:pPr>
        <w:pStyle w:val="NoSpacing"/>
        <w:rPr>
          <w:lang w:val="nl-NL"/>
        </w:rPr>
      </w:pPr>
      <w:r>
        <w:rPr>
          <w:noProof/>
          <w:lang w:val="nl-NL" w:eastAsia="nl-NL"/>
        </w:rPr>
        <w:drawing>
          <wp:inline distT="0" distB="0" distL="0" distR="0" wp14:anchorId="6D3912BF" wp14:editId="5B768FAB">
            <wp:extent cx="5732145" cy="6873240"/>
            <wp:effectExtent l="0" t="0" r="1905" b="381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6C71E0" w:rsidSect="00051406">
      <w:footerReference w:type="default" r:id="rId10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39C70" w14:textId="77777777" w:rsidR="009F7694" w:rsidRDefault="009F7694" w:rsidP="00294C6F">
      <w:pPr>
        <w:spacing w:after="0" w:line="240" w:lineRule="auto"/>
      </w:pPr>
      <w:r>
        <w:separator/>
      </w:r>
    </w:p>
  </w:endnote>
  <w:endnote w:type="continuationSeparator" w:id="0">
    <w:p w14:paraId="6A7A5449" w14:textId="77777777" w:rsidR="009F7694" w:rsidRDefault="009F7694" w:rsidP="0029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068993"/>
      <w:docPartObj>
        <w:docPartGallery w:val="Page Numbers (Bottom of Page)"/>
        <w:docPartUnique/>
      </w:docPartObj>
    </w:sdtPr>
    <w:sdtEndPr/>
    <w:sdtContent>
      <w:p w14:paraId="2CB6A2FD" w14:textId="072D9F07" w:rsidR="009F7694" w:rsidRDefault="009F769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004" w:rsidRPr="00DA6004">
          <w:rPr>
            <w:noProof/>
            <w:lang w:val="nl-NL"/>
          </w:rPr>
          <w:t>1</w:t>
        </w:r>
        <w:r>
          <w:fldChar w:fldCharType="end"/>
        </w:r>
      </w:p>
    </w:sdtContent>
  </w:sdt>
  <w:p w14:paraId="32F93CA5" w14:textId="77777777" w:rsidR="009F7694" w:rsidRDefault="009F7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13471" w14:textId="77777777" w:rsidR="009F7694" w:rsidRDefault="009F7694" w:rsidP="00294C6F">
      <w:pPr>
        <w:spacing w:after="0" w:line="240" w:lineRule="auto"/>
      </w:pPr>
      <w:r>
        <w:separator/>
      </w:r>
    </w:p>
  </w:footnote>
  <w:footnote w:type="continuationSeparator" w:id="0">
    <w:p w14:paraId="41992275" w14:textId="77777777" w:rsidR="009F7694" w:rsidRDefault="009F7694" w:rsidP="00294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22137"/>
    <w:multiLevelType w:val="hybridMultilevel"/>
    <w:tmpl w:val="EFD211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D24A9"/>
    <w:multiLevelType w:val="hybridMultilevel"/>
    <w:tmpl w:val="A56CC9F2"/>
    <w:lvl w:ilvl="0" w:tplc="8A623D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nl-NL" w:vendorID="64" w:dllVersion="131078" w:nlCheck="1" w:checkStyle="0"/>
  <w:proofState w:spelling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63"/>
    <w:rsid w:val="00004043"/>
    <w:rsid w:val="0000789C"/>
    <w:rsid w:val="000146AD"/>
    <w:rsid w:val="000358F0"/>
    <w:rsid w:val="000450D0"/>
    <w:rsid w:val="0005090C"/>
    <w:rsid w:val="00051406"/>
    <w:rsid w:val="000573A2"/>
    <w:rsid w:val="00057D3B"/>
    <w:rsid w:val="00064693"/>
    <w:rsid w:val="0006729E"/>
    <w:rsid w:val="0007059F"/>
    <w:rsid w:val="000956C3"/>
    <w:rsid w:val="000A55E0"/>
    <w:rsid w:val="000A7A77"/>
    <w:rsid w:val="000B2690"/>
    <w:rsid w:val="000B36A9"/>
    <w:rsid w:val="000C452B"/>
    <w:rsid w:val="000C5DBC"/>
    <w:rsid w:val="000C66BC"/>
    <w:rsid w:val="000C6B22"/>
    <w:rsid w:val="000C73C3"/>
    <w:rsid w:val="000D57B3"/>
    <w:rsid w:val="000E74EB"/>
    <w:rsid w:val="000F6E76"/>
    <w:rsid w:val="00107AB1"/>
    <w:rsid w:val="001219D6"/>
    <w:rsid w:val="00127B24"/>
    <w:rsid w:val="001304E1"/>
    <w:rsid w:val="001332E4"/>
    <w:rsid w:val="00135D8D"/>
    <w:rsid w:val="001370DE"/>
    <w:rsid w:val="0014071C"/>
    <w:rsid w:val="00142220"/>
    <w:rsid w:val="001478F1"/>
    <w:rsid w:val="00152E19"/>
    <w:rsid w:val="001534FE"/>
    <w:rsid w:val="00156AE6"/>
    <w:rsid w:val="001600A2"/>
    <w:rsid w:val="001639EE"/>
    <w:rsid w:val="0016566E"/>
    <w:rsid w:val="001659E6"/>
    <w:rsid w:val="00167D21"/>
    <w:rsid w:val="00187043"/>
    <w:rsid w:val="00187B79"/>
    <w:rsid w:val="00196273"/>
    <w:rsid w:val="0019703A"/>
    <w:rsid w:val="001A0455"/>
    <w:rsid w:val="001A39A0"/>
    <w:rsid w:val="001A6D05"/>
    <w:rsid w:val="001B33ED"/>
    <w:rsid w:val="001B6AC5"/>
    <w:rsid w:val="001C50BA"/>
    <w:rsid w:val="001D2C64"/>
    <w:rsid w:val="001D3D7E"/>
    <w:rsid w:val="001D3DE8"/>
    <w:rsid w:val="001E1DB3"/>
    <w:rsid w:val="001F1092"/>
    <w:rsid w:val="001F1F4B"/>
    <w:rsid w:val="001F2E1F"/>
    <w:rsid w:val="001F39B0"/>
    <w:rsid w:val="001F476F"/>
    <w:rsid w:val="0020323C"/>
    <w:rsid w:val="00211C3B"/>
    <w:rsid w:val="00220EB5"/>
    <w:rsid w:val="00223DB4"/>
    <w:rsid w:val="00230372"/>
    <w:rsid w:val="002362F6"/>
    <w:rsid w:val="002403EB"/>
    <w:rsid w:val="00241513"/>
    <w:rsid w:val="00241F82"/>
    <w:rsid w:val="00243799"/>
    <w:rsid w:val="00243F52"/>
    <w:rsid w:val="00245E18"/>
    <w:rsid w:val="00246E06"/>
    <w:rsid w:val="002530E5"/>
    <w:rsid w:val="00253D4A"/>
    <w:rsid w:val="00261310"/>
    <w:rsid w:val="00264F44"/>
    <w:rsid w:val="0026635E"/>
    <w:rsid w:val="00272891"/>
    <w:rsid w:val="00273CE6"/>
    <w:rsid w:val="002741DE"/>
    <w:rsid w:val="002802BE"/>
    <w:rsid w:val="00281546"/>
    <w:rsid w:val="00282AA1"/>
    <w:rsid w:val="00282DEF"/>
    <w:rsid w:val="002851C2"/>
    <w:rsid w:val="00285627"/>
    <w:rsid w:val="00285DA6"/>
    <w:rsid w:val="002865D6"/>
    <w:rsid w:val="00287E2A"/>
    <w:rsid w:val="002905C8"/>
    <w:rsid w:val="00291772"/>
    <w:rsid w:val="00294C6F"/>
    <w:rsid w:val="0029763F"/>
    <w:rsid w:val="002A64DE"/>
    <w:rsid w:val="002B0012"/>
    <w:rsid w:val="002B084D"/>
    <w:rsid w:val="002B094A"/>
    <w:rsid w:val="002B12FB"/>
    <w:rsid w:val="002B47D6"/>
    <w:rsid w:val="002B5FC3"/>
    <w:rsid w:val="002C7E58"/>
    <w:rsid w:val="002D5978"/>
    <w:rsid w:val="002D7401"/>
    <w:rsid w:val="002E20F5"/>
    <w:rsid w:val="002E3A51"/>
    <w:rsid w:val="002F5320"/>
    <w:rsid w:val="0030289D"/>
    <w:rsid w:val="0031380B"/>
    <w:rsid w:val="003209CB"/>
    <w:rsid w:val="003225BC"/>
    <w:rsid w:val="003241A9"/>
    <w:rsid w:val="00340302"/>
    <w:rsid w:val="003436A2"/>
    <w:rsid w:val="003439A7"/>
    <w:rsid w:val="00347405"/>
    <w:rsid w:val="00350FE5"/>
    <w:rsid w:val="00352013"/>
    <w:rsid w:val="00354926"/>
    <w:rsid w:val="00355977"/>
    <w:rsid w:val="003562E6"/>
    <w:rsid w:val="0035722F"/>
    <w:rsid w:val="00360D4B"/>
    <w:rsid w:val="003672A5"/>
    <w:rsid w:val="003725B0"/>
    <w:rsid w:val="003729B7"/>
    <w:rsid w:val="0037469B"/>
    <w:rsid w:val="0037563F"/>
    <w:rsid w:val="0038307E"/>
    <w:rsid w:val="00383E62"/>
    <w:rsid w:val="00384094"/>
    <w:rsid w:val="00385001"/>
    <w:rsid w:val="00385231"/>
    <w:rsid w:val="00386A09"/>
    <w:rsid w:val="00394ECD"/>
    <w:rsid w:val="00396382"/>
    <w:rsid w:val="00397F00"/>
    <w:rsid w:val="003A2D0D"/>
    <w:rsid w:val="003A3DFA"/>
    <w:rsid w:val="003A40EF"/>
    <w:rsid w:val="003A52CC"/>
    <w:rsid w:val="003A6176"/>
    <w:rsid w:val="003C2229"/>
    <w:rsid w:val="003C67AD"/>
    <w:rsid w:val="003D0794"/>
    <w:rsid w:val="003D6453"/>
    <w:rsid w:val="003E7E13"/>
    <w:rsid w:val="003F0D92"/>
    <w:rsid w:val="003F63ED"/>
    <w:rsid w:val="00405471"/>
    <w:rsid w:val="00405B48"/>
    <w:rsid w:val="00416F3F"/>
    <w:rsid w:val="004173A7"/>
    <w:rsid w:val="00422348"/>
    <w:rsid w:val="00433E2E"/>
    <w:rsid w:val="0044077F"/>
    <w:rsid w:val="00440B81"/>
    <w:rsid w:val="00454C9A"/>
    <w:rsid w:val="0046352E"/>
    <w:rsid w:val="0046464E"/>
    <w:rsid w:val="00465253"/>
    <w:rsid w:val="00465CD6"/>
    <w:rsid w:val="00466AB7"/>
    <w:rsid w:val="004751F8"/>
    <w:rsid w:val="0048107D"/>
    <w:rsid w:val="004820ED"/>
    <w:rsid w:val="0049117F"/>
    <w:rsid w:val="00495E3D"/>
    <w:rsid w:val="004A04AF"/>
    <w:rsid w:val="004B3E5F"/>
    <w:rsid w:val="004B75C3"/>
    <w:rsid w:val="004E4DBA"/>
    <w:rsid w:val="004F1CA9"/>
    <w:rsid w:val="004F4820"/>
    <w:rsid w:val="005060AB"/>
    <w:rsid w:val="00522277"/>
    <w:rsid w:val="00525709"/>
    <w:rsid w:val="005331CD"/>
    <w:rsid w:val="00534638"/>
    <w:rsid w:val="00537BCF"/>
    <w:rsid w:val="005529CB"/>
    <w:rsid w:val="0055450F"/>
    <w:rsid w:val="005557F0"/>
    <w:rsid w:val="005718C3"/>
    <w:rsid w:val="00575D34"/>
    <w:rsid w:val="00582C7A"/>
    <w:rsid w:val="00586D48"/>
    <w:rsid w:val="00590831"/>
    <w:rsid w:val="005949F7"/>
    <w:rsid w:val="005967E8"/>
    <w:rsid w:val="00596EE7"/>
    <w:rsid w:val="00597CDE"/>
    <w:rsid w:val="005A04B9"/>
    <w:rsid w:val="005A63E1"/>
    <w:rsid w:val="005A655F"/>
    <w:rsid w:val="005C26E4"/>
    <w:rsid w:val="005C299F"/>
    <w:rsid w:val="005C30B8"/>
    <w:rsid w:val="005D1280"/>
    <w:rsid w:val="005D5F7E"/>
    <w:rsid w:val="005E0317"/>
    <w:rsid w:val="005E599B"/>
    <w:rsid w:val="005E630F"/>
    <w:rsid w:val="005F119C"/>
    <w:rsid w:val="005F1B10"/>
    <w:rsid w:val="005F2A3F"/>
    <w:rsid w:val="005F54FC"/>
    <w:rsid w:val="005F56DD"/>
    <w:rsid w:val="006028EC"/>
    <w:rsid w:val="00602B61"/>
    <w:rsid w:val="00605000"/>
    <w:rsid w:val="00611B2A"/>
    <w:rsid w:val="00613269"/>
    <w:rsid w:val="006135C6"/>
    <w:rsid w:val="0061705D"/>
    <w:rsid w:val="006217A1"/>
    <w:rsid w:val="0062489E"/>
    <w:rsid w:val="00631C23"/>
    <w:rsid w:val="00634D66"/>
    <w:rsid w:val="006407D0"/>
    <w:rsid w:val="00646B83"/>
    <w:rsid w:val="00663AD9"/>
    <w:rsid w:val="006715C2"/>
    <w:rsid w:val="006728FD"/>
    <w:rsid w:val="00674A04"/>
    <w:rsid w:val="00680DD9"/>
    <w:rsid w:val="00682351"/>
    <w:rsid w:val="006827D7"/>
    <w:rsid w:val="00687427"/>
    <w:rsid w:val="00687491"/>
    <w:rsid w:val="006878B1"/>
    <w:rsid w:val="00687AC1"/>
    <w:rsid w:val="00693C40"/>
    <w:rsid w:val="00694178"/>
    <w:rsid w:val="00697112"/>
    <w:rsid w:val="0069792D"/>
    <w:rsid w:val="006B0286"/>
    <w:rsid w:val="006B0691"/>
    <w:rsid w:val="006C0457"/>
    <w:rsid w:val="006C1462"/>
    <w:rsid w:val="006C36B9"/>
    <w:rsid w:val="006C641C"/>
    <w:rsid w:val="006C71E0"/>
    <w:rsid w:val="006D006D"/>
    <w:rsid w:val="006D0D9C"/>
    <w:rsid w:val="006D47D4"/>
    <w:rsid w:val="006E2B61"/>
    <w:rsid w:val="006E51F0"/>
    <w:rsid w:val="0070102B"/>
    <w:rsid w:val="00704055"/>
    <w:rsid w:val="00717A0E"/>
    <w:rsid w:val="00717FF9"/>
    <w:rsid w:val="007211A5"/>
    <w:rsid w:val="007214EE"/>
    <w:rsid w:val="00734EB3"/>
    <w:rsid w:val="007410FD"/>
    <w:rsid w:val="00743113"/>
    <w:rsid w:val="0074378A"/>
    <w:rsid w:val="007539E1"/>
    <w:rsid w:val="00756FB7"/>
    <w:rsid w:val="0075772F"/>
    <w:rsid w:val="0076049A"/>
    <w:rsid w:val="0076383F"/>
    <w:rsid w:val="00764EF1"/>
    <w:rsid w:val="00765296"/>
    <w:rsid w:val="007743D8"/>
    <w:rsid w:val="007802D5"/>
    <w:rsid w:val="00780612"/>
    <w:rsid w:val="007812E5"/>
    <w:rsid w:val="0078138E"/>
    <w:rsid w:val="00795DF4"/>
    <w:rsid w:val="007A4F07"/>
    <w:rsid w:val="007B594C"/>
    <w:rsid w:val="007C6D23"/>
    <w:rsid w:val="007E1A66"/>
    <w:rsid w:val="007E317E"/>
    <w:rsid w:val="008020D3"/>
    <w:rsid w:val="00805C8C"/>
    <w:rsid w:val="00810E44"/>
    <w:rsid w:val="008178D3"/>
    <w:rsid w:val="008276AC"/>
    <w:rsid w:val="00837E0F"/>
    <w:rsid w:val="008432F1"/>
    <w:rsid w:val="00846A54"/>
    <w:rsid w:val="00851EA6"/>
    <w:rsid w:val="00860373"/>
    <w:rsid w:val="00860ACB"/>
    <w:rsid w:val="00860F33"/>
    <w:rsid w:val="008634D4"/>
    <w:rsid w:val="008676DA"/>
    <w:rsid w:val="008677C0"/>
    <w:rsid w:val="00872E8F"/>
    <w:rsid w:val="00873A6F"/>
    <w:rsid w:val="008853EE"/>
    <w:rsid w:val="008934CE"/>
    <w:rsid w:val="008A02B7"/>
    <w:rsid w:val="008A1432"/>
    <w:rsid w:val="008A1F7A"/>
    <w:rsid w:val="008A754D"/>
    <w:rsid w:val="008B7477"/>
    <w:rsid w:val="008C69D3"/>
    <w:rsid w:val="008D15A5"/>
    <w:rsid w:val="008D3B26"/>
    <w:rsid w:val="008E0927"/>
    <w:rsid w:val="008E0C86"/>
    <w:rsid w:val="008E398F"/>
    <w:rsid w:val="008E65FD"/>
    <w:rsid w:val="009129A0"/>
    <w:rsid w:val="00920EFE"/>
    <w:rsid w:val="0093046A"/>
    <w:rsid w:val="009338AE"/>
    <w:rsid w:val="00940772"/>
    <w:rsid w:val="00943CBC"/>
    <w:rsid w:val="00951630"/>
    <w:rsid w:val="00953FC6"/>
    <w:rsid w:val="0095653B"/>
    <w:rsid w:val="00962EED"/>
    <w:rsid w:val="00965347"/>
    <w:rsid w:val="009666E6"/>
    <w:rsid w:val="0096759F"/>
    <w:rsid w:val="00981552"/>
    <w:rsid w:val="00985671"/>
    <w:rsid w:val="00985DA2"/>
    <w:rsid w:val="009952EC"/>
    <w:rsid w:val="009967E5"/>
    <w:rsid w:val="00996E41"/>
    <w:rsid w:val="009A1B67"/>
    <w:rsid w:val="009A7E5D"/>
    <w:rsid w:val="009B3400"/>
    <w:rsid w:val="009B581B"/>
    <w:rsid w:val="009D2594"/>
    <w:rsid w:val="009E2EFB"/>
    <w:rsid w:val="009E70DC"/>
    <w:rsid w:val="009E7AD6"/>
    <w:rsid w:val="009F1446"/>
    <w:rsid w:val="009F3040"/>
    <w:rsid w:val="009F7694"/>
    <w:rsid w:val="00A00440"/>
    <w:rsid w:val="00A01A4A"/>
    <w:rsid w:val="00A01BFB"/>
    <w:rsid w:val="00A2105F"/>
    <w:rsid w:val="00A3151D"/>
    <w:rsid w:val="00A462CA"/>
    <w:rsid w:val="00A64562"/>
    <w:rsid w:val="00A725F9"/>
    <w:rsid w:val="00A76463"/>
    <w:rsid w:val="00A77847"/>
    <w:rsid w:val="00A7787A"/>
    <w:rsid w:val="00A8093E"/>
    <w:rsid w:val="00A81320"/>
    <w:rsid w:val="00A82DA8"/>
    <w:rsid w:val="00A91EED"/>
    <w:rsid w:val="00A975D5"/>
    <w:rsid w:val="00AA724D"/>
    <w:rsid w:val="00AB41E9"/>
    <w:rsid w:val="00AB7575"/>
    <w:rsid w:val="00AC635E"/>
    <w:rsid w:val="00AE2B94"/>
    <w:rsid w:val="00AF0F2E"/>
    <w:rsid w:val="00AF107F"/>
    <w:rsid w:val="00AF48C2"/>
    <w:rsid w:val="00B04004"/>
    <w:rsid w:val="00B11CDF"/>
    <w:rsid w:val="00B12ECE"/>
    <w:rsid w:val="00B30AB4"/>
    <w:rsid w:val="00B3228D"/>
    <w:rsid w:val="00B3423F"/>
    <w:rsid w:val="00B359AF"/>
    <w:rsid w:val="00B4381A"/>
    <w:rsid w:val="00B43C65"/>
    <w:rsid w:val="00B44677"/>
    <w:rsid w:val="00B51B3C"/>
    <w:rsid w:val="00B54BFA"/>
    <w:rsid w:val="00B5758A"/>
    <w:rsid w:val="00B6250A"/>
    <w:rsid w:val="00B66A72"/>
    <w:rsid w:val="00B723BB"/>
    <w:rsid w:val="00B72811"/>
    <w:rsid w:val="00B750DA"/>
    <w:rsid w:val="00B75D11"/>
    <w:rsid w:val="00B7651E"/>
    <w:rsid w:val="00B81583"/>
    <w:rsid w:val="00B81BC8"/>
    <w:rsid w:val="00B81FBC"/>
    <w:rsid w:val="00B85BEE"/>
    <w:rsid w:val="00B85C86"/>
    <w:rsid w:val="00B9090E"/>
    <w:rsid w:val="00B916FC"/>
    <w:rsid w:val="00B95A75"/>
    <w:rsid w:val="00BA22B2"/>
    <w:rsid w:val="00BA5B46"/>
    <w:rsid w:val="00BB4C3E"/>
    <w:rsid w:val="00BC2033"/>
    <w:rsid w:val="00BE15FA"/>
    <w:rsid w:val="00BE16BC"/>
    <w:rsid w:val="00BE30AB"/>
    <w:rsid w:val="00BE39EC"/>
    <w:rsid w:val="00BE51D7"/>
    <w:rsid w:val="00BE5E89"/>
    <w:rsid w:val="00BF2952"/>
    <w:rsid w:val="00BF29BF"/>
    <w:rsid w:val="00BF63A1"/>
    <w:rsid w:val="00C03D99"/>
    <w:rsid w:val="00C07534"/>
    <w:rsid w:val="00C12AD9"/>
    <w:rsid w:val="00C203AE"/>
    <w:rsid w:val="00C23602"/>
    <w:rsid w:val="00C33C13"/>
    <w:rsid w:val="00C36376"/>
    <w:rsid w:val="00C36992"/>
    <w:rsid w:val="00C43C46"/>
    <w:rsid w:val="00C45541"/>
    <w:rsid w:val="00C522CB"/>
    <w:rsid w:val="00C56A5B"/>
    <w:rsid w:val="00C60C36"/>
    <w:rsid w:val="00C64EB1"/>
    <w:rsid w:val="00C64EDD"/>
    <w:rsid w:val="00C678E4"/>
    <w:rsid w:val="00C81AEC"/>
    <w:rsid w:val="00C81B74"/>
    <w:rsid w:val="00C84EDA"/>
    <w:rsid w:val="00C85DEE"/>
    <w:rsid w:val="00C9329B"/>
    <w:rsid w:val="00C95366"/>
    <w:rsid w:val="00CA2BD0"/>
    <w:rsid w:val="00CB27E2"/>
    <w:rsid w:val="00CB455A"/>
    <w:rsid w:val="00CB4CFC"/>
    <w:rsid w:val="00CB55EC"/>
    <w:rsid w:val="00CB58D2"/>
    <w:rsid w:val="00CB5A72"/>
    <w:rsid w:val="00CC02A4"/>
    <w:rsid w:val="00CC072D"/>
    <w:rsid w:val="00CC0C8C"/>
    <w:rsid w:val="00CC3F5B"/>
    <w:rsid w:val="00CC5835"/>
    <w:rsid w:val="00CC5861"/>
    <w:rsid w:val="00CD1342"/>
    <w:rsid w:val="00CD1836"/>
    <w:rsid w:val="00CE4306"/>
    <w:rsid w:val="00D13674"/>
    <w:rsid w:val="00D20C65"/>
    <w:rsid w:val="00D24389"/>
    <w:rsid w:val="00D26605"/>
    <w:rsid w:val="00D2732B"/>
    <w:rsid w:val="00D33F49"/>
    <w:rsid w:val="00D35486"/>
    <w:rsid w:val="00D46A8B"/>
    <w:rsid w:val="00D46CB3"/>
    <w:rsid w:val="00D66538"/>
    <w:rsid w:val="00D677D6"/>
    <w:rsid w:val="00D67876"/>
    <w:rsid w:val="00D87A95"/>
    <w:rsid w:val="00D93582"/>
    <w:rsid w:val="00D941CF"/>
    <w:rsid w:val="00D94F89"/>
    <w:rsid w:val="00D973C9"/>
    <w:rsid w:val="00DA1A63"/>
    <w:rsid w:val="00DA323D"/>
    <w:rsid w:val="00DA6004"/>
    <w:rsid w:val="00DC3FF7"/>
    <w:rsid w:val="00DC4EB5"/>
    <w:rsid w:val="00DC5650"/>
    <w:rsid w:val="00DD563B"/>
    <w:rsid w:val="00DD6173"/>
    <w:rsid w:val="00DE289D"/>
    <w:rsid w:val="00DE5DC5"/>
    <w:rsid w:val="00DE74C1"/>
    <w:rsid w:val="00DE7B41"/>
    <w:rsid w:val="00DF1044"/>
    <w:rsid w:val="00DF2545"/>
    <w:rsid w:val="00DF5C86"/>
    <w:rsid w:val="00E11173"/>
    <w:rsid w:val="00E1398B"/>
    <w:rsid w:val="00E14E0E"/>
    <w:rsid w:val="00E21E67"/>
    <w:rsid w:val="00E31B3E"/>
    <w:rsid w:val="00E35975"/>
    <w:rsid w:val="00E40807"/>
    <w:rsid w:val="00E45866"/>
    <w:rsid w:val="00E65D18"/>
    <w:rsid w:val="00E6695F"/>
    <w:rsid w:val="00E72D88"/>
    <w:rsid w:val="00E74463"/>
    <w:rsid w:val="00EA2851"/>
    <w:rsid w:val="00EA6192"/>
    <w:rsid w:val="00EB2476"/>
    <w:rsid w:val="00EB6D50"/>
    <w:rsid w:val="00EC5D85"/>
    <w:rsid w:val="00ED1F77"/>
    <w:rsid w:val="00ED4977"/>
    <w:rsid w:val="00ED5FC8"/>
    <w:rsid w:val="00EE4AD3"/>
    <w:rsid w:val="00EF1268"/>
    <w:rsid w:val="00EF23A1"/>
    <w:rsid w:val="00EF3160"/>
    <w:rsid w:val="00EF3722"/>
    <w:rsid w:val="00F0602F"/>
    <w:rsid w:val="00F1302F"/>
    <w:rsid w:val="00F14914"/>
    <w:rsid w:val="00F25C26"/>
    <w:rsid w:val="00F363B6"/>
    <w:rsid w:val="00F36705"/>
    <w:rsid w:val="00F36EB9"/>
    <w:rsid w:val="00F37C38"/>
    <w:rsid w:val="00F40A97"/>
    <w:rsid w:val="00F47FC1"/>
    <w:rsid w:val="00F57E97"/>
    <w:rsid w:val="00F64B44"/>
    <w:rsid w:val="00F65D75"/>
    <w:rsid w:val="00F906E7"/>
    <w:rsid w:val="00F9518E"/>
    <w:rsid w:val="00FA74DB"/>
    <w:rsid w:val="00FC0460"/>
    <w:rsid w:val="00FC1D3B"/>
    <w:rsid w:val="00FC62B2"/>
    <w:rsid w:val="00FD0389"/>
    <w:rsid w:val="00FE5324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625E"/>
  <w15:chartTrackingRefBased/>
  <w15:docId w15:val="{7E3E3454-CBCD-4D40-BEBF-F421676B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1A6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94C6F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C6F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4C6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94C6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0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3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3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31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3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1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1A5"/>
  </w:style>
  <w:style w:type="paragraph" w:styleId="Footer">
    <w:name w:val="footer"/>
    <w:basedOn w:val="Normal"/>
    <w:link w:val="FooterChar"/>
    <w:uiPriority w:val="99"/>
    <w:unhideWhenUsed/>
    <w:rsid w:val="00721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1A5"/>
  </w:style>
  <w:style w:type="paragraph" w:customStyle="1" w:styleId="msonormal0">
    <w:name w:val="msonormal"/>
    <w:basedOn w:val="Normal"/>
    <w:rsid w:val="00C0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C07534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C0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ia.knaw.local\rathenau$\group\Microdata\Factsheets%20en%20datapublicaties\3%20-%20Producten\3.2%20Card;%20Publicaties\FC;%20Ontwikkeling%20onderzoeksprofiel%20Nederland\Data%20en%20analyse\Data%20en%20docs%202022\Voor%20achterliggend%20bestan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ia.knaw.local\rathenau$\group\Microdata\Factsheets%20en%20datapublicaties\3%20-%20Producten\3.2%20Card;%20Publicaties\FC;%20Ontwikkeling%20onderzoeksprofiel%20Nederland\Data%20en%20analyse\Data%20en%20docs%202022\Voor%20achterliggend%20bestan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 sz="1800" b="0" i="0" baseline="0">
                <a:effectLst/>
              </a:rPr>
              <a:t>Citatie-impactscore disciplines 2020 en 2004</a:t>
            </a:r>
            <a:endParaRPr lang="nl-NL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MNCS!$F$6</c:f>
              <c:strCache>
                <c:ptCount val="1"/>
                <c:pt idx="0">
                  <c:v>2017-2020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MNCS!$A$7:$A$36</c:f>
              <c:strCache>
                <c:ptCount val="30"/>
                <c:pt idx="0">
                  <c:v>AGRICULTURE AND FOOD SCIENCE</c:v>
                </c:pt>
                <c:pt idx="1">
                  <c:v>ASTRONOMY AND ASTROPHYSICS</c:v>
                </c:pt>
                <c:pt idx="2">
                  <c:v>BASIC LIFE SCIENCES</c:v>
                </c:pt>
                <c:pt idx="3">
                  <c:v>BASIC MEDICAL SCIENCES</c:v>
                </c:pt>
                <c:pt idx="4">
                  <c:v>BIOLOGICAL SCIENCES</c:v>
                </c:pt>
                <c:pt idx="5">
                  <c:v>BIOMEDICAL SCIENCES</c:v>
                </c:pt>
                <c:pt idx="6">
                  <c:v>CHEMISTRY AND CHEMICAL ENGINEERING</c:v>
                </c:pt>
                <c:pt idx="7">
                  <c:v>CIVIL ENGINEERING AND CONSTRUCTION</c:v>
                </c:pt>
                <c:pt idx="8">
                  <c:v>CLINICAL MEDICINE</c:v>
                </c:pt>
                <c:pt idx="9">
                  <c:v>COMPUTER SCIENCES</c:v>
                </c:pt>
                <c:pt idx="10">
                  <c:v>EARTH SCIENCES AND TECHNOLOGY</c:v>
                </c:pt>
                <c:pt idx="11">
                  <c:v>ECONOMICS AND BUSINESS</c:v>
                </c:pt>
                <c:pt idx="12">
                  <c:v>EDUCATIONAL SCIENCES</c:v>
                </c:pt>
                <c:pt idx="13">
                  <c:v>ELECTRICAL ENGINEERING AND TELECOMMUNICATION</c:v>
                </c:pt>
                <c:pt idx="14">
                  <c:v>ENERGY SCIENCE AND TECHNOLOGY</c:v>
                </c:pt>
                <c:pt idx="15">
                  <c:v>ENVIRONMENTAL SCIENCES AND TECHNOLOGY</c:v>
                </c:pt>
                <c:pt idx="16">
                  <c:v>GENERAL AND INDUSTRIAL ENGINEERING</c:v>
                </c:pt>
                <c:pt idx="17">
                  <c:v>HEALTH SCIENCES</c:v>
                </c:pt>
                <c:pt idx="18">
                  <c:v>INFORMATION AND COMMUNICATION SCIENCES</c:v>
                </c:pt>
                <c:pt idx="19">
                  <c:v>INSTRUMENTS AND INSTRUMENTATION</c:v>
                </c:pt>
                <c:pt idx="20">
                  <c:v>MANAGEMENT AND PLANNING</c:v>
                </c:pt>
                <c:pt idx="21">
                  <c:v>MATHEMATICS</c:v>
                </c:pt>
                <c:pt idx="22">
                  <c:v>MECHANICAL ENGINEERING AND AEROSPACE</c:v>
                </c:pt>
                <c:pt idx="23">
                  <c:v>MULTIDISCIPLINARY JOURNALS</c:v>
                </c:pt>
                <c:pt idx="24">
                  <c:v>PHYSICS AND MATERIALS SCIENCE</c:v>
                </c:pt>
                <c:pt idx="25">
                  <c:v>POLITICAL SCIENCE AND PUBLIC ADMINISTRATION</c:v>
                </c:pt>
                <c:pt idx="26">
                  <c:v>PSYCHOLOGY</c:v>
                </c:pt>
                <c:pt idx="27">
                  <c:v>SOCIAL AND BEHAVIORAL SCIENCES, INTERDISCIPLINARY</c:v>
                </c:pt>
                <c:pt idx="28">
                  <c:v>SOCIOLOGY AND ANTHROPOLOGY</c:v>
                </c:pt>
                <c:pt idx="29">
                  <c:v>STATISTICAL SCIENCES</c:v>
                </c:pt>
              </c:strCache>
            </c:strRef>
          </c:cat>
          <c:val>
            <c:numRef>
              <c:f>MNCS!$F$7:$F$36</c:f>
              <c:numCache>
                <c:formatCode>0.00</c:formatCode>
                <c:ptCount val="30"/>
                <c:pt idx="0">
                  <c:v>1.29483046274942</c:v>
                </c:pt>
                <c:pt idx="1">
                  <c:v>1.35891268547528</c:v>
                </c:pt>
                <c:pt idx="2">
                  <c:v>1.4324965389514599</c:v>
                </c:pt>
                <c:pt idx="3">
                  <c:v>1.1623951968909301</c:v>
                </c:pt>
                <c:pt idx="4">
                  <c:v>1.40371962024135</c:v>
                </c:pt>
                <c:pt idx="5">
                  <c:v>1.2619733694297299</c:v>
                </c:pt>
                <c:pt idx="6">
                  <c:v>1.39768032022763</c:v>
                </c:pt>
                <c:pt idx="7">
                  <c:v>1.17580960197275</c:v>
                </c:pt>
                <c:pt idx="8">
                  <c:v>1.3326133504281199</c:v>
                </c:pt>
                <c:pt idx="9">
                  <c:v>1.0956627589158301</c:v>
                </c:pt>
                <c:pt idx="10">
                  <c:v>1.2828764263132</c:v>
                </c:pt>
                <c:pt idx="11">
                  <c:v>1.1739738192193001</c:v>
                </c:pt>
                <c:pt idx="12">
                  <c:v>1.17120950561697</c:v>
                </c:pt>
                <c:pt idx="13">
                  <c:v>1.1359655095297201</c:v>
                </c:pt>
                <c:pt idx="14">
                  <c:v>1.2059810253430701</c:v>
                </c:pt>
                <c:pt idx="15">
                  <c:v>1.4083485927742301</c:v>
                </c:pt>
                <c:pt idx="16">
                  <c:v>1.2092092390553899</c:v>
                </c:pt>
                <c:pt idx="17">
                  <c:v>1.07866698224383</c:v>
                </c:pt>
                <c:pt idx="18">
                  <c:v>1.47443658055767</c:v>
                </c:pt>
                <c:pt idx="19">
                  <c:v>0.94256425745935801</c:v>
                </c:pt>
                <c:pt idx="20">
                  <c:v>1.35292221890572</c:v>
                </c:pt>
                <c:pt idx="21">
                  <c:v>0.94825890757194398</c:v>
                </c:pt>
                <c:pt idx="22">
                  <c:v>1.1239447380804399</c:v>
                </c:pt>
                <c:pt idx="23">
                  <c:v>1.50325530979566</c:v>
                </c:pt>
                <c:pt idx="24">
                  <c:v>1.2634803387105999</c:v>
                </c:pt>
                <c:pt idx="25">
                  <c:v>1.38248444151662</c:v>
                </c:pt>
                <c:pt idx="26">
                  <c:v>1.3742651830950501</c:v>
                </c:pt>
                <c:pt idx="27">
                  <c:v>1.2085190872786999</c:v>
                </c:pt>
                <c:pt idx="28">
                  <c:v>1.2403176308697199</c:v>
                </c:pt>
                <c:pt idx="29">
                  <c:v>1.0434009952766401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77-4AEA-BB65-365BEA70FB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08777128"/>
        <c:axId val="508778112"/>
      </c:barChart>
      <c:lineChart>
        <c:grouping val="stacked"/>
        <c:varyColors val="0"/>
        <c:ser>
          <c:idx val="0"/>
          <c:order val="0"/>
          <c:tx>
            <c:strRef>
              <c:f>MNCS!$B$6</c:f>
              <c:strCache>
                <c:ptCount val="1"/>
                <c:pt idx="0">
                  <c:v>2001-2004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MNCS!$A$7:$A$36</c:f>
              <c:strCache>
                <c:ptCount val="30"/>
                <c:pt idx="0">
                  <c:v>AGRICULTURE AND FOOD SCIENCE</c:v>
                </c:pt>
                <c:pt idx="1">
                  <c:v>ASTRONOMY AND ASTROPHYSICS</c:v>
                </c:pt>
                <c:pt idx="2">
                  <c:v>BASIC LIFE SCIENCES</c:v>
                </c:pt>
                <c:pt idx="3">
                  <c:v>BASIC MEDICAL SCIENCES</c:v>
                </c:pt>
                <c:pt idx="4">
                  <c:v>BIOLOGICAL SCIENCES</c:v>
                </c:pt>
                <c:pt idx="5">
                  <c:v>BIOMEDICAL SCIENCES</c:v>
                </c:pt>
                <c:pt idx="6">
                  <c:v>CHEMISTRY AND CHEMICAL ENGINEERING</c:v>
                </c:pt>
                <c:pt idx="7">
                  <c:v>CIVIL ENGINEERING AND CONSTRUCTION</c:v>
                </c:pt>
                <c:pt idx="8">
                  <c:v>CLINICAL MEDICINE</c:v>
                </c:pt>
                <c:pt idx="9">
                  <c:v>COMPUTER SCIENCES</c:v>
                </c:pt>
                <c:pt idx="10">
                  <c:v>EARTH SCIENCES AND TECHNOLOGY</c:v>
                </c:pt>
                <c:pt idx="11">
                  <c:v>ECONOMICS AND BUSINESS</c:v>
                </c:pt>
                <c:pt idx="12">
                  <c:v>EDUCATIONAL SCIENCES</c:v>
                </c:pt>
                <c:pt idx="13">
                  <c:v>ELECTRICAL ENGINEERING AND TELECOMMUNICATION</c:v>
                </c:pt>
                <c:pt idx="14">
                  <c:v>ENERGY SCIENCE AND TECHNOLOGY</c:v>
                </c:pt>
                <c:pt idx="15">
                  <c:v>ENVIRONMENTAL SCIENCES AND TECHNOLOGY</c:v>
                </c:pt>
                <c:pt idx="16">
                  <c:v>GENERAL AND INDUSTRIAL ENGINEERING</c:v>
                </c:pt>
                <c:pt idx="17">
                  <c:v>HEALTH SCIENCES</c:v>
                </c:pt>
                <c:pt idx="18">
                  <c:v>INFORMATION AND COMMUNICATION SCIENCES</c:v>
                </c:pt>
                <c:pt idx="19">
                  <c:v>INSTRUMENTS AND INSTRUMENTATION</c:v>
                </c:pt>
                <c:pt idx="20">
                  <c:v>MANAGEMENT AND PLANNING</c:v>
                </c:pt>
                <c:pt idx="21">
                  <c:v>MATHEMATICS</c:v>
                </c:pt>
                <c:pt idx="22">
                  <c:v>MECHANICAL ENGINEERING AND AEROSPACE</c:v>
                </c:pt>
                <c:pt idx="23">
                  <c:v>MULTIDISCIPLINARY JOURNALS</c:v>
                </c:pt>
                <c:pt idx="24">
                  <c:v>PHYSICS AND MATERIALS SCIENCE</c:v>
                </c:pt>
                <c:pt idx="25">
                  <c:v>POLITICAL SCIENCE AND PUBLIC ADMINISTRATION</c:v>
                </c:pt>
                <c:pt idx="26">
                  <c:v>PSYCHOLOGY</c:v>
                </c:pt>
                <c:pt idx="27">
                  <c:v>SOCIAL AND BEHAVIORAL SCIENCES, INTERDISCIPLINARY</c:v>
                </c:pt>
                <c:pt idx="28">
                  <c:v>SOCIOLOGY AND ANTHROPOLOGY</c:v>
                </c:pt>
                <c:pt idx="29">
                  <c:v>STATISTICAL SCIENCES</c:v>
                </c:pt>
              </c:strCache>
            </c:strRef>
          </c:cat>
          <c:val>
            <c:numRef>
              <c:f>MNCS!$B$7:$B$36</c:f>
              <c:numCache>
                <c:formatCode>0.00</c:formatCode>
                <c:ptCount val="30"/>
                <c:pt idx="0">
                  <c:v>1.28424732266687</c:v>
                </c:pt>
                <c:pt idx="1">
                  <c:v>1.2996501240112099</c:v>
                </c:pt>
                <c:pt idx="2">
                  <c:v>1.38882979153841</c:v>
                </c:pt>
                <c:pt idx="3">
                  <c:v>1.07834492602416</c:v>
                </c:pt>
                <c:pt idx="4">
                  <c:v>1.2002741089584801</c:v>
                </c:pt>
                <c:pt idx="5">
                  <c:v>1.10057071537434</c:v>
                </c:pt>
                <c:pt idx="6">
                  <c:v>1.6015271622220799</c:v>
                </c:pt>
                <c:pt idx="7">
                  <c:v>0.91818392840900098</c:v>
                </c:pt>
                <c:pt idx="8">
                  <c:v>1.22773145015845</c:v>
                </c:pt>
                <c:pt idx="9">
                  <c:v>1.1328294602492499</c:v>
                </c:pt>
                <c:pt idx="10">
                  <c:v>1.1894392554553399</c:v>
                </c:pt>
                <c:pt idx="11">
                  <c:v>1.04263709832023</c:v>
                </c:pt>
                <c:pt idx="12">
                  <c:v>1.07663049740252</c:v>
                </c:pt>
                <c:pt idx="13">
                  <c:v>1.2752673419981599</c:v>
                </c:pt>
                <c:pt idx="14">
                  <c:v>1.04723704811417</c:v>
                </c:pt>
                <c:pt idx="15">
                  <c:v>1.3848090350237601</c:v>
                </c:pt>
                <c:pt idx="16">
                  <c:v>1.0644324547812201</c:v>
                </c:pt>
                <c:pt idx="17">
                  <c:v>0.85376717145824599</c:v>
                </c:pt>
                <c:pt idx="18">
                  <c:v>1.15031273052058</c:v>
                </c:pt>
                <c:pt idx="19">
                  <c:v>1.20469537269224</c:v>
                </c:pt>
                <c:pt idx="20">
                  <c:v>0.98938300366061604</c:v>
                </c:pt>
                <c:pt idx="21">
                  <c:v>1.1013264291838001</c:v>
                </c:pt>
                <c:pt idx="22">
                  <c:v>1.18849569543044</c:v>
                </c:pt>
                <c:pt idx="23">
                  <c:v>4.5507573707949502</c:v>
                </c:pt>
                <c:pt idx="24">
                  <c:v>1.4136956129813201</c:v>
                </c:pt>
                <c:pt idx="25">
                  <c:v>1.2887123651730501</c:v>
                </c:pt>
                <c:pt idx="26">
                  <c:v>0.98441668768304602</c:v>
                </c:pt>
                <c:pt idx="27">
                  <c:v>0.80753470552360596</c:v>
                </c:pt>
                <c:pt idx="28">
                  <c:v>0.92184568609540896</c:v>
                </c:pt>
                <c:pt idx="29">
                  <c:v>1.04441137657925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977-4AEA-BB65-365BEA70FB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8777128"/>
        <c:axId val="508778112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MNCS!$G$6:$G$36</c15:sqref>
                        </c15:formulaRef>
                      </c:ext>
                    </c:extLst>
                    <c:strCache>
                      <c:ptCount val="31"/>
                      <c:pt idx="0">
                        <c:v>Modiale gemiddelde</c:v>
                      </c:pt>
                      <c:pt idx="1">
                        <c:v>1,00</c:v>
                      </c:pt>
                      <c:pt idx="2">
                        <c:v>1,00</c:v>
                      </c:pt>
                      <c:pt idx="3">
                        <c:v>1,00</c:v>
                      </c:pt>
                      <c:pt idx="4">
                        <c:v>1,00</c:v>
                      </c:pt>
                      <c:pt idx="5">
                        <c:v>1,00</c:v>
                      </c:pt>
                      <c:pt idx="6">
                        <c:v>1,00</c:v>
                      </c:pt>
                      <c:pt idx="7">
                        <c:v>1,00</c:v>
                      </c:pt>
                      <c:pt idx="8">
                        <c:v>1,00</c:v>
                      </c:pt>
                      <c:pt idx="9">
                        <c:v>1,00</c:v>
                      </c:pt>
                      <c:pt idx="10">
                        <c:v>1,00</c:v>
                      </c:pt>
                      <c:pt idx="11">
                        <c:v>1,00</c:v>
                      </c:pt>
                      <c:pt idx="12">
                        <c:v>1,00</c:v>
                      </c:pt>
                      <c:pt idx="13">
                        <c:v>1,00</c:v>
                      </c:pt>
                      <c:pt idx="14">
                        <c:v>1,00</c:v>
                      </c:pt>
                      <c:pt idx="15">
                        <c:v>1,00</c:v>
                      </c:pt>
                      <c:pt idx="16">
                        <c:v>1,00</c:v>
                      </c:pt>
                      <c:pt idx="17">
                        <c:v>1,00</c:v>
                      </c:pt>
                      <c:pt idx="18">
                        <c:v>1,00</c:v>
                      </c:pt>
                      <c:pt idx="19">
                        <c:v>1,00</c:v>
                      </c:pt>
                      <c:pt idx="20">
                        <c:v>1,00</c:v>
                      </c:pt>
                      <c:pt idx="21">
                        <c:v>1,00</c:v>
                      </c:pt>
                      <c:pt idx="22">
                        <c:v>1,00</c:v>
                      </c:pt>
                      <c:pt idx="23">
                        <c:v>1,00</c:v>
                      </c:pt>
                      <c:pt idx="24">
                        <c:v>1,00</c:v>
                      </c:pt>
                      <c:pt idx="25">
                        <c:v>1,00</c:v>
                      </c:pt>
                      <c:pt idx="26">
                        <c:v>1,00</c:v>
                      </c:pt>
                      <c:pt idx="27">
                        <c:v>1,00</c:v>
                      </c:pt>
                      <c:pt idx="28">
                        <c:v>1,00</c:v>
                      </c:pt>
                      <c:pt idx="29">
                        <c:v>1,00</c:v>
                      </c:pt>
                      <c:pt idx="30">
                        <c:v>1,00</c:v>
                      </c:pt>
                    </c:strCache>
                  </c:strRef>
                </c:tx>
                <c:spPr>
                  <a:ln w="2540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3"/>
                    </a:solidFill>
                    <a:ln w="9525">
                      <a:solidFill>
                        <a:schemeClr val="accent3"/>
                      </a:solidFill>
                    </a:ln>
                    <a:effectLst/>
                  </c:spPr>
                </c:marker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  <c:smooth val="0"/>
                <c:extLst>
                  <c:ext xmlns:c16="http://schemas.microsoft.com/office/drawing/2014/chart" uri="{C3380CC4-5D6E-409C-BE32-E72D297353CC}">
                    <c16:uniqueId val="{00000002-B977-4AEA-BB65-365BEA70FB71}"/>
                  </c:ext>
                </c:extLst>
              </c15:ser>
            </c15:filteredLineSeries>
          </c:ext>
        </c:extLst>
      </c:lineChart>
      <c:catAx>
        <c:axId val="508777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508778112"/>
        <c:crosses val="autoZero"/>
        <c:auto val="1"/>
        <c:lblAlgn val="ctr"/>
        <c:lblOffset val="100"/>
        <c:noMultiLvlLbl val="0"/>
      </c:catAx>
      <c:valAx>
        <c:axId val="508778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508777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 sz="1800" b="0" i="0" baseline="0">
                <a:effectLst/>
              </a:rPr>
              <a:t>% stijging aantal publicaties 2004-2020</a:t>
            </a:r>
            <a:endParaRPr lang="nl-NL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'Aantal publicaties figuur'!$B$2</c:f>
              <c:strCache>
                <c:ptCount val="1"/>
                <c:pt idx="0">
                  <c:v>% stijging NL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'Aantal publicaties figuur'!$A$3:$A$32</c:f>
              <c:strCache>
                <c:ptCount val="30"/>
                <c:pt idx="0">
                  <c:v>AGRICULTURE AND FOOD SCIENCE</c:v>
                </c:pt>
                <c:pt idx="1">
                  <c:v>ASTRONOMY AND ASTROPHYSICS</c:v>
                </c:pt>
                <c:pt idx="2">
                  <c:v>BASIC LIFE SCIENCES</c:v>
                </c:pt>
                <c:pt idx="3">
                  <c:v>BASIC MEDICAL SCIENCES</c:v>
                </c:pt>
                <c:pt idx="4">
                  <c:v>BIOLOGICAL SCIENCES</c:v>
                </c:pt>
                <c:pt idx="5">
                  <c:v>BIOMEDICAL SCIENCES</c:v>
                </c:pt>
                <c:pt idx="6">
                  <c:v>CHEMISTRY AND CHEMICAL ENGINEERING</c:v>
                </c:pt>
                <c:pt idx="7">
                  <c:v>CIVIL ENGINEERING AND CONSTRUCTION</c:v>
                </c:pt>
                <c:pt idx="8">
                  <c:v>CLINICAL MEDICINE</c:v>
                </c:pt>
                <c:pt idx="9">
                  <c:v>COMPUTER SCIENCES</c:v>
                </c:pt>
                <c:pt idx="10">
                  <c:v>EARTH SCIENCES AND TECHNOLOGY</c:v>
                </c:pt>
                <c:pt idx="11">
                  <c:v>ECONOMICS AND BUSINESS</c:v>
                </c:pt>
                <c:pt idx="12">
                  <c:v>EDUCATIONAL SCIENCES</c:v>
                </c:pt>
                <c:pt idx="13">
                  <c:v>ELECTRICAL ENGINEERING AND TELECOMMUNICATION</c:v>
                </c:pt>
                <c:pt idx="14">
                  <c:v>ENERGY SCIENCE AND TECHNOLOGY</c:v>
                </c:pt>
                <c:pt idx="15">
                  <c:v>ENVIRONMENTAL SCIENCES AND TECHNOLOGY</c:v>
                </c:pt>
                <c:pt idx="16">
                  <c:v>GENERAL AND INDUSTRIAL ENGINEERING</c:v>
                </c:pt>
                <c:pt idx="17">
                  <c:v>HEALTH SCIENCES</c:v>
                </c:pt>
                <c:pt idx="18">
                  <c:v>INFORMATION AND COMMUNICATION SCIENCES</c:v>
                </c:pt>
                <c:pt idx="19">
                  <c:v>INSTRUMENTS AND INSTRUMENTATION</c:v>
                </c:pt>
                <c:pt idx="20">
                  <c:v>MANAGEMENT AND PLANNING</c:v>
                </c:pt>
                <c:pt idx="21">
                  <c:v>MATHEMATICS</c:v>
                </c:pt>
                <c:pt idx="22">
                  <c:v>MECHANICAL ENGINEERING AND AEROSPACE</c:v>
                </c:pt>
                <c:pt idx="23">
                  <c:v>MULTIDISCIPLINARY JOURNALS</c:v>
                </c:pt>
                <c:pt idx="24">
                  <c:v>PHYSICS AND MATERIALS SCIENCE</c:v>
                </c:pt>
                <c:pt idx="25">
                  <c:v>POLITICAL SCIENCE AND PUBLIC ADMINISTRATION</c:v>
                </c:pt>
                <c:pt idx="26">
                  <c:v>PSYCHOLOGY</c:v>
                </c:pt>
                <c:pt idx="27">
                  <c:v>SOCIAL AND BEHAVIORAL SCIENCES, INTERDISCIPLINARY</c:v>
                </c:pt>
                <c:pt idx="28">
                  <c:v>SOCIOLOGY AND ANTHROPOLOGY</c:v>
                </c:pt>
                <c:pt idx="29">
                  <c:v>STATISTICAL SCIENCES</c:v>
                </c:pt>
              </c:strCache>
            </c:strRef>
          </c:cat>
          <c:val>
            <c:numRef>
              <c:f>'Aantal publicaties figuur'!$B$3:$B$32</c:f>
              <c:numCache>
                <c:formatCode>General</c:formatCode>
                <c:ptCount val="30"/>
                <c:pt idx="0">
                  <c:v>108.04525687329519</c:v>
                </c:pt>
                <c:pt idx="1">
                  <c:v>139.56572314850692</c:v>
                </c:pt>
                <c:pt idx="2">
                  <c:v>44.773495605139033</c:v>
                </c:pt>
                <c:pt idx="3">
                  <c:v>165.74014071468179</c:v>
                </c:pt>
                <c:pt idx="4">
                  <c:v>81.183985800013005</c:v>
                </c:pt>
                <c:pt idx="5">
                  <c:v>101.93106121657777</c:v>
                </c:pt>
                <c:pt idx="6">
                  <c:v>37.15757330678953</c:v>
                </c:pt>
                <c:pt idx="7">
                  <c:v>341.2826420890936</c:v>
                </c:pt>
                <c:pt idx="8">
                  <c:v>128.51674470221721</c:v>
                </c:pt>
                <c:pt idx="9">
                  <c:v>125.87708350667025</c:v>
                </c:pt>
                <c:pt idx="10">
                  <c:v>142.36482551328487</c:v>
                </c:pt>
                <c:pt idx="11">
                  <c:v>169.92428580517884</c:v>
                </c:pt>
                <c:pt idx="12">
                  <c:v>367.29524865964061</c:v>
                </c:pt>
                <c:pt idx="13">
                  <c:v>134.49670461354103</c:v>
                </c:pt>
                <c:pt idx="14">
                  <c:v>242.27033911797466</c:v>
                </c:pt>
                <c:pt idx="15">
                  <c:v>330.87663309065596</c:v>
                </c:pt>
                <c:pt idx="16">
                  <c:v>135.79746835443021</c:v>
                </c:pt>
                <c:pt idx="17">
                  <c:v>344.85096506230184</c:v>
                </c:pt>
                <c:pt idx="18">
                  <c:v>398.53842527109873</c:v>
                </c:pt>
                <c:pt idx="19">
                  <c:v>61.464397671294144</c:v>
                </c:pt>
                <c:pt idx="20">
                  <c:v>270.03841229193341</c:v>
                </c:pt>
                <c:pt idx="21">
                  <c:v>36.868720473750656</c:v>
                </c:pt>
                <c:pt idx="22">
                  <c:v>107.70594193112768</c:v>
                </c:pt>
                <c:pt idx="23">
                  <c:v>1262.681535269709</c:v>
                </c:pt>
                <c:pt idx="24">
                  <c:v>39.579457606927249</c:v>
                </c:pt>
                <c:pt idx="25">
                  <c:v>533.05642090688684</c:v>
                </c:pt>
                <c:pt idx="26">
                  <c:v>209.04506650784182</c:v>
                </c:pt>
                <c:pt idx="27">
                  <c:v>277.8268780868213</c:v>
                </c:pt>
                <c:pt idx="28">
                  <c:v>321.66752444673233</c:v>
                </c:pt>
                <c:pt idx="29">
                  <c:v>65.163942298457627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3C-4237-851E-0A37EC3D75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4776896"/>
        <c:axId val="514777552"/>
      </c:barChart>
      <c:lineChart>
        <c:grouping val="standard"/>
        <c:varyColors val="0"/>
        <c:ser>
          <c:idx val="1"/>
          <c:order val="1"/>
          <c:tx>
            <c:strRef>
              <c:f>'Aantal publicaties figuur'!$C$2</c:f>
              <c:strCache>
                <c:ptCount val="1"/>
                <c:pt idx="0">
                  <c:v>% stijging referentielanden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triangle"/>
            <c:size val="6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'Aantal publicaties figuur'!$A$3:$A$32</c:f>
              <c:strCache>
                <c:ptCount val="30"/>
                <c:pt idx="0">
                  <c:v>AGRICULTURE AND FOOD SCIENCE</c:v>
                </c:pt>
                <c:pt idx="1">
                  <c:v>ASTRONOMY AND ASTROPHYSICS</c:v>
                </c:pt>
                <c:pt idx="2">
                  <c:v>BASIC LIFE SCIENCES</c:v>
                </c:pt>
                <c:pt idx="3">
                  <c:v>BASIC MEDICAL SCIENCES</c:v>
                </c:pt>
                <c:pt idx="4">
                  <c:v>BIOLOGICAL SCIENCES</c:v>
                </c:pt>
                <c:pt idx="5">
                  <c:v>BIOMEDICAL SCIENCES</c:v>
                </c:pt>
                <c:pt idx="6">
                  <c:v>CHEMISTRY AND CHEMICAL ENGINEERING</c:v>
                </c:pt>
                <c:pt idx="7">
                  <c:v>CIVIL ENGINEERING AND CONSTRUCTION</c:v>
                </c:pt>
                <c:pt idx="8">
                  <c:v>CLINICAL MEDICINE</c:v>
                </c:pt>
                <c:pt idx="9">
                  <c:v>COMPUTER SCIENCES</c:v>
                </c:pt>
                <c:pt idx="10">
                  <c:v>EARTH SCIENCES AND TECHNOLOGY</c:v>
                </c:pt>
                <c:pt idx="11">
                  <c:v>ECONOMICS AND BUSINESS</c:v>
                </c:pt>
                <c:pt idx="12">
                  <c:v>EDUCATIONAL SCIENCES</c:v>
                </c:pt>
                <c:pt idx="13">
                  <c:v>ELECTRICAL ENGINEERING AND TELECOMMUNICATION</c:v>
                </c:pt>
                <c:pt idx="14">
                  <c:v>ENERGY SCIENCE AND TECHNOLOGY</c:v>
                </c:pt>
                <c:pt idx="15">
                  <c:v>ENVIRONMENTAL SCIENCES AND TECHNOLOGY</c:v>
                </c:pt>
                <c:pt idx="16">
                  <c:v>GENERAL AND INDUSTRIAL ENGINEERING</c:v>
                </c:pt>
                <c:pt idx="17">
                  <c:v>HEALTH SCIENCES</c:v>
                </c:pt>
                <c:pt idx="18">
                  <c:v>INFORMATION AND COMMUNICATION SCIENCES</c:v>
                </c:pt>
                <c:pt idx="19">
                  <c:v>INSTRUMENTS AND INSTRUMENTATION</c:v>
                </c:pt>
                <c:pt idx="20">
                  <c:v>MANAGEMENT AND PLANNING</c:v>
                </c:pt>
                <c:pt idx="21">
                  <c:v>MATHEMATICS</c:v>
                </c:pt>
                <c:pt idx="22">
                  <c:v>MECHANICAL ENGINEERING AND AEROSPACE</c:v>
                </c:pt>
                <c:pt idx="23">
                  <c:v>MULTIDISCIPLINARY JOURNALS</c:v>
                </c:pt>
                <c:pt idx="24">
                  <c:v>PHYSICS AND MATERIALS SCIENCE</c:v>
                </c:pt>
                <c:pt idx="25">
                  <c:v>POLITICAL SCIENCE AND PUBLIC ADMINISTRATION</c:v>
                </c:pt>
                <c:pt idx="26">
                  <c:v>PSYCHOLOGY</c:v>
                </c:pt>
                <c:pt idx="27">
                  <c:v>SOCIAL AND BEHAVIORAL SCIENCES, INTERDISCIPLINARY</c:v>
                </c:pt>
                <c:pt idx="28">
                  <c:v>SOCIOLOGY AND ANTHROPOLOGY</c:v>
                </c:pt>
                <c:pt idx="29">
                  <c:v>STATISTICAL SCIENCES</c:v>
                </c:pt>
              </c:strCache>
            </c:strRef>
          </c:cat>
          <c:val>
            <c:numRef>
              <c:f>'Aantal publicaties figuur'!$C$3:$C$32</c:f>
              <c:numCache>
                <c:formatCode>General</c:formatCode>
                <c:ptCount val="30"/>
                <c:pt idx="0">
                  <c:v>157.42631925918883</c:v>
                </c:pt>
                <c:pt idx="1">
                  <c:v>107.38600102010216</c:v>
                </c:pt>
                <c:pt idx="2">
                  <c:v>58.889927920409036</c:v>
                </c:pt>
                <c:pt idx="3">
                  <c:v>240.95073630510652</c:v>
                </c:pt>
                <c:pt idx="4">
                  <c:v>108.47214880908057</c:v>
                </c:pt>
                <c:pt idx="5">
                  <c:v>97.437017966288835</c:v>
                </c:pt>
                <c:pt idx="6">
                  <c:v>116.71713495273939</c:v>
                </c:pt>
                <c:pt idx="7">
                  <c:v>407.20854183876145</c:v>
                </c:pt>
                <c:pt idx="8">
                  <c:v>117.36270950744611</c:v>
                </c:pt>
                <c:pt idx="9">
                  <c:v>276.24829784363538</c:v>
                </c:pt>
                <c:pt idx="10">
                  <c:v>159.69700143185807</c:v>
                </c:pt>
                <c:pt idx="11">
                  <c:v>215.26494485265584</c:v>
                </c:pt>
                <c:pt idx="12">
                  <c:v>223.65150670557742</c:v>
                </c:pt>
                <c:pt idx="13">
                  <c:v>227.36176189587778</c:v>
                </c:pt>
                <c:pt idx="14">
                  <c:v>382.23166023166442</c:v>
                </c:pt>
                <c:pt idx="15">
                  <c:v>348.63532816720516</c:v>
                </c:pt>
                <c:pt idx="16">
                  <c:v>260.3383676549376</c:v>
                </c:pt>
                <c:pt idx="17">
                  <c:v>233.09623567362462</c:v>
                </c:pt>
                <c:pt idx="18">
                  <c:v>221.7338660854833</c:v>
                </c:pt>
                <c:pt idx="19">
                  <c:v>176.64175037785691</c:v>
                </c:pt>
                <c:pt idx="20">
                  <c:v>249.0305608029031</c:v>
                </c:pt>
                <c:pt idx="21">
                  <c:v>106.83737048055855</c:v>
                </c:pt>
                <c:pt idx="22">
                  <c:v>168.01526431029106</c:v>
                </c:pt>
                <c:pt idx="23">
                  <c:v>737.11944871845333</c:v>
                </c:pt>
                <c:pt idx="24">
                  <c:v>89.117268412344671</c:v>
                </c:pt>
                <c:pt idx="25">
                  <c:v>168.21152703505621</c:v>
                </c:pt>
                <c:pt idx="26">
                  <c:v>152.66436461818282</c:v>
                </c:pt>
                <c:pt idx="27">
                  <c:v>221.81078649209516</c:v>
                </c:pt>
                <c:pt idx="28">
                  <c:v>210.18037453693842</c:v>
                </c:pt>
                <c:pt idx="29">
                  <c:v>125.60121996201057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33C-4237-851E-0A37EC3D75AA}"/>
            </c:ext>
          </c:extLst>
        </c:ser>
        <c:ser>
          <c:idx val="2"/>
          <c:order val="2"/>
          <c:tx>
            <c:strRef>
              <c:f>'Aantal publicaties figuur'!$D$2</c:f>
              <c:strCache>
                <c:ptCount val="1"/>
                <c:pt idx="0">
                  <c:v>% stijging referentielanden zonder China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19050">
                <a:solidFill>
                  <a:schemeClr val="accent3"/>
                </a:solidFill>
              </a:ln>
              <a:effectLst/>
            </c:spPr>
          </c:marker>
          <c:cat>
            <c:strRef>
              <c:f>'Aantal publicaties figuur'!$A$3:$A$32</c:f>
              <c:strCache>
                <c:ptCount val="30"/>
                <c:pt idx="0">
                  <c:v>AGRICULTURE AND FOOD SCIENCE</c:v>
                </c:pt>
                <c:pt idx="1">
                  <c:v>ASTRONOMY AND ASTROPHYSICS</c:v>
                </c:pt>
                <c:pt idx="2">
                  <c:v>BASIC LIFE SCIENCES</c:v>
                </c:pt>
                <c:pt idx="3">
                  <c:v>BASIC MEDICAL SCIENCES</c:v>
                </c:pt>
                <c:pt idx="4">
                  <c:v>BIOLOGICAL SCIENCES</c:v>
                </c:pt>
                <c:pt idx="5">
                  <c:v>BIOMEDICAL SCIENCES</c:v>
                </c:pt>
                <c:pt idx="6">
                  <c:v>CHEMISTRY AND CHEMICAL ENGINEERING</c:v>
                </c:pt>
                <c:pt idx="7">
                  <c:v>CIVIL ENGINEERING AND CONSTRUCTION</c:v>
                </c:pt>
                <c:pt idx="8">
                  <c:v>CLINICAL MEDICINE</c:v>
                </c:pt>
                <c:pt idx="9">
                  <c:v>COMPUTER SCIENCES</c:v>
                </c:pt>
                <c:pt idx="10">
                  <c:v>EARTH SCIENCES AND TECHNOLOGY</c:v>
                </c:pt>
                <c:pt idx="11">
                  <c:v>ECONOMICS AND BUSINESS</c:v>
                </c:pt>
                <c:pt idx="12">
                  <c:v>EDUCATIONAL SCIENCES</c:v>
                </c:pt>
                <c:pt idx="13">
                  <c:v>ELECTRICAL ENGINEERING AND TELECOMMUNICATION</c:v>
                </c:pt>
                <c:pt idx="14">
                  <c:v>ENERGY SCIENCE AND TECHNOLOGY</c:v>
                </c:pt>
                <c:pt idx="15">
                  <c:v>ENVIRONMENTAL SCIENCES AND TECHNOLOGY</c:v>
                </c:pt>
                <c:pt idx="16">
                  <c:v>GENERAL AND INDUSTRIAL ENGINEERING</c:v>
                </c:pt>
                <c:pt idx="17">
                  <c:v>HEALTH SCIENCES</c:v>
                </c:pt>
                <c:pt idx="18">
                  <c:v>INFORMATION AND COMMUNICATION SCIENCES</c:v>
                </c:pt>
                <c:pt idx="19">
                  <c:v>INSTRUMENTS AND INSTRUMENTATION</c:v>
                </c:pt>
                <c:pt idx="20">
                  <c:v>MANAGEMENT AND PLANNING</c:v>
                </c:pt>
                <c:pt idx="21">
                  <c:v>MATHEMATICS</c:v>
                </c:pt>
                <c:pt idx="22">
                  <c:v>MECHANICAL ENGINEERING AND AEROSPACE</c:v>
                </c:pt>
                <c:pt idx="23">
                  <c:v>MULTIDISCIPLINARY JOURNALS</c:v>
                </c:pt>
                <c:pt idx="24">
                  <c:v>PHYSICS AND MATERIALS SCIENCE</c:v>
                </c:pt>
                <c:pt idx="25">
                  <c:v>POLITICAL SCIENCE AND PUBLIC ADMINISTRATION</c:v>
                </c:pt>
                <c:pt idx="26">
                  <c:v>PSYCHOLOGY</c:v>
                </c:pt>
                <c:pt idx="27">
                  <c:v>SOCIAL AND BEHAVIORAL SCIENCES, INTERDISCIPLINARY</c:v>
                </c:pt>
                <c:pt idx="28">
                  <c:v>SOCIOLOGY AND ANTHROPOLOGY</c:v>
                </c:pt>
                <c:pt idx="29">
                  <c:v>STATISTICAL SCIENCES</c:v>
                </c:pt>
              </c:strCache>
            </c:strRef>
          </c:cat>
          <c:val>
            <c:numRef>
              <c:f>'Aantal publicaties figuur'!$D$3:$D$32</c:f>
              <c:numCache>
                <c:formatCode>General</c:formatCode>
                <c:ptCount val="30"/>
                <c:pt idx="0">
                  <c:v>101.9007010365264</c:v>
                </c:pt>
                <c:pt idx="1">
                  <c:v>98.048181458917355</c:v>
                </c:pt>
                <c:pt idx="2">
                  <c:v>24.868985951664246</c:v>
                </c:pt>
                <c:pt idx="3">
                  <c:v>161.85210246495788</c:v>
                </c:pt>
                <c:pt idx="4">
                  <c:v>77.443708252495938</c:v>
                </c:pt>
                <c:pt idx="5">
                  <c:v>56.599864613346504</c:v>
                </c:pt>
                <c:pt idx="6">
                  <c:v>51.586378904975092</c:v>
                </c:pt>
                <c:pt idx="7">
                  <c:v>260.47062844575248</c:v>
                </c:pt>
                <c:pt idx="8">
                  <c:v>94.434410359613892</c:v>
                </c:pt>
                <c:pt idx="9">
                  <c:v>155.70634290011108</c:v>
                </c:pt>
                <c:pt idx="10">
                  <c:v>110.96997607873436</c:v>
                </c:pt>
                <c:pt idx="11">
                  <c:v>190.52433122868825</c:v>
                </c:pt>
                <c:pt idx="12">
                  <c:v>207.70471156231497</c:v>
                </c:pt>
                <c:pt idx="13">
                  <c:v>115.91645610774239</c:v>
                </c:pt>
                <c:pt idx="14">
                  <c:v>230.79749271361126</c:v>
                </c:pt>
                <c:pt idx="15">
                  <c:v>249.62432300231936</c:v>
                </c:pt>
                <c:pt idx="16">
                  <c:v>150.86204701766113</c:v>
                </c:pt>
                <c:pt idx="17">
                  <c:v>217.99112367935248</c:v>
                </c:pt>
                <c:pt idx="18">
                  <c:v>199.30433418844655</c:v>
                </c:pt>
                <c:pt idx="19">
                  <c:v>93.632452631068901</c:v>
                </c:pt>
                <c:pt idx="20">
                  <c:v>223.93505963666155</c:v>
                </c:pt>
                <c:pt idx="21">
                  <c:v>66.450035412345372</c:v>
                </c:pt>
                <c:pt idx="22">
                  <c:v>81.66238205873529</c:v>
                </c:pt>
                <c:pt idx="23">
                  <c:v>670.55148959583232</c:v>
                </c:pt>
                <c:pt idx="24">
                  <c:v>39.756500464461354</c:v>
                </c:pt>
                <c:pt idx="25">
                  <c:v>161.1180418673118</c:v>
                </c:pt>
                <c:pt idx="26">
                  <c:v>141.62169589389478</c:v>
                </c:pt>
                <c:pt idx="27">
                  <c:v>207.854068494676</c:v>
                </c:pt>
                <c:pt idx="28">
                  <c:v>197.10360742291689</c:v>
                </c:pt>
                <c:pt idx="29">
                  <c:v>96.323333810416671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33C-4237-851E-0A37EC3D75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4776896"/>
        <c:axId val="514777552"/>
      </c:lineChart>
      <c:catAx>
        <c:axId val="514776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514777552"/>
        <c:crosses val="autoZero"/>
        <c:auto val="1"/>
        <c:lblAlgn val="ctr"/>
        <c:lblOffset val="100"/>
        <c:noMultiLvlLbl val="0"/>
      </c:catAx>
      <c:valAx>
        <c:axId val="514777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514776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0B904-E621-46C8-8F74-8F3ADD38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KNAW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Nelleke van den Broek-Honingh</dc:creator>
  <cp:keywords/>
  <dc:description/>
  <cp:lastModifiedBy>Nelleke van den Broek-Honingh</cp:lastModifiedBy>
  <cp:revision>8</cp:revision>
  <cp:lastPrinted>2018-12-07T09:28:00Z</cp:lastPrinted>
  <dcterms:created xsi:type="dcterms:W3CDTF">2022-07-15T12:42:00Z</dcterms:created>
  <dcterms:modified xsi:type="dcterms:W3CDTF">2022-07-19T09:33:00Z</dcterms:modified>
</cp:coreProperties>
</file>